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98" w:rsidRPr="007E3498" w:rsidRDefault="007E3498" w:rsidP="007E3498">
      <w:pPr>
        <w:spacing w:after="0" w:line="276" w:lineRule="auto"/>
        <w:jc w:val="both"/>
        <w:rPr>
          <w:rFonts w:eastAsia="Bebas Neue" w:cstheme="minorHAnsi"/>
          <w:b/>
          <w:lang w:eastAsia="pt-PT"/>
        </w:rPr>
      </w:pPr>
      <w:r w:rsidRPr="007E3498">
        <w:rPr>
          <w:rFonts w:eastAsia="Bebas Neue" w:cstheme="minorHAnsi"/>
          <w:b/>
          <w:lang w:eastAsia="pt-PT"/>
        </w:rPr>
        <w:t>Jornadas de Turismo Arqueológico</w:t>
      </w:r>
    </w:p>
    <w:p w:rsidR="007E3498" w:rsidRPr="007E3498" w:rsidRDefault="007E3498" w:rsidP="007E3498">
      <w:pPr>
        <w:spacing w:after="0" w:line="276" w:lineRule="auto"/>
        <w:jc w:val="both"/>
        <w:rPr>
          <w:rFonts w:eastAsia="Arial Narrow" w:cstheme="minorHAnsi"/>
          <w:lang w:eastAsia="pt-PT"/>
        </w:rPr>
      </w:pPr>
      <w:r w:rsidRPr="007E3498">
        <w:rPr>
          <w:rFonts w:eastAsia="Arial Narrow" w:cstheme="minorHAnsi"/>
          <w:lang w:eastAsia="pt-PT"/>
        </w:rPr>
        <w:t xml:space="preserve">Grande Auditório, </w:t>
      </w:r>
      <w:proofErr w:type="spellStart"/>
      <w:r w:rsidRPr="007E3498">
        <w:rPr>
          <w:rFonts w:eastAsia="Arial Narrow" w:cstheme="minorHAnsi"/>
          <w:lang w:eastAsia="pt-PT"/>
        </w:rPr>
        <w:t>EsACT</w:t>
      </w:r>
      <w:proofErr w:type="spellEnd"/>
      <w:r w:rsidRPr="007E3498">
        <w:rPr>
          <w:rFonts w:eastAsia="Arial Narrow" w:cstheme="minorHAnsi"/>
          <w:lang w:eastAsia="pt-PT"/>
        </w:rPr>
        <w:t>, Mirandela I 17 e 18 de junho 2022</w:t>
      </w:r>
    </w:p>
    <w:p w:rsidR="007E3498" w:rsidRPr="007E3498" w:rsidRDefault="007E3498" w:rsidP="007E3498">
      <w:pPr>
        <w:spacing w:after="0" w:line="276" w:lineRule="auto"/>
        <w:jc w:val="both"/>
        <w:rPr>
          <w:rFonts w:eastAsia="Calibri" w:cstheme="minorHAnsi"/>
          <w:lang w:eastAsia="pt-PT"/>
        </w:rPr>
      </w:pPr>
    </w:p>
    <w:p w:rsidR="007E3498" w:rsidRPr="007E3498" w:rsidRDefault="007E3498" w:rsidP="007E3498">
      <w:pPr>
        <w:spacing w:after="120" w:line="276" w:lineRule="auto"/>
        <w:jc w:val="both"/>
        <w:rPr>
          <w:rFonts w:eastAsia="Arial Narrow" w:cstheme="minorHAnsi"/>
          <w:lang w:eastAsia="pt-PT"/>
        </w:rPr>
      </w:pPr>
      <w:r w:rsidRPr="007E3498">
        <w:rPr>
          <w:rFonts w:eastAsia="Arial Narrow" w:cstheme="minorHAnsi"/>
          <w:lang w:eastAsia="pt-PT"/>
        </w:rPr>
        <w:t>Pensar a Arqueologia enquanto motor de desenvolvimento de uma região é um desafio que se coloca à comunidade científica, presentemente. A conjuntura política, económica e social atual apresenta imensos problemas, mas deve constituir um verdadeiro estímulo, sendo importante afirmar o papel social e agregador que a pesquisa arqueológica pode proporcionar às comunidades locais ou ao país.</w:t>
      </w:r>
    </w:p>
    <w:p w:rsidR="007E3498" w:rsidRPr="007E3498" w:rsidRDefault="007E3498" w:rsidP="007E3498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7E3498">
        <w:rPr>
          <w:rFonts w:eastAsia="Arial Narrow" w:cstheme="minorHAnsi"/>
          <w:lang w:eastAsia="pt-PT"/>
        </w:rPr>
        <w:t>Um dos assuntos que se discute em Arqueologia é o tipo de discurso utilizado para o público em geral, designadamente de como sair do hermetismo técnico-científico desta área do conhecimento e como tornar a mensagem inteligível por todos, sem perder o rigor científico. Consecutivamente, algumas das questões mais abordadas no debate científico, promovido nos últimos anos, prende-se, particularmente com: a divulgação do resultado dos trabalhos arqueológicos; a participação e integração das comunidades locais na preservação e a consciencialização do ‘seu’ património arqueológico.</w:t>
      </w:r>
    </w:p>
    <w:p w:rsidR="007E3498" w:rsidRPr="007E3498" w:rsidRDefault="007E3498" w:rsidP="007E3498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7E3498">
        <w:rPr>
          <w:rFonts w:eastAsia="Arial Narrow" w:cstheme="minorHAnsi"/>
          <w:lang w:eastAsia="pt-PT"/>
        </w:rPr>
        <w:t>Neste contexto, a Interpretação do Património Arqueológico, enquanto dinâmica processual de tradução de conteúdos, os quais decorrem de uma investigação científica, deverá assumir-se como um caminho de valorização e gestão patrimonial. A intermediação da Interpretação do Património favorece a conversão dos conteúdos científicos em participação discursiva e a exploração criativa da experiência turístico-cultural por parte dos públicos – comunidades locais e/ou visitantes.</w:t>
      </w:r>
    </w:p>
    <w:p w:rsidR="007E3498" w:rsidRPr="007E3498" w:rsidRDefault="007E3498" w:rsidP="007E3498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7E3498">
        <w:rPr>
          <w:rFonts w:eastAsia="Arial Narrow" w:cstheme="minorHAnsi"/>
          <w:lang w:eastAsia="pt-PT"/>
        </w:rPr>
        <w:t>Paralelamente, a fragilidade de algumas tipologias de vestígios arqueológicos preconiza a seleção criteriosa dos sítios passíveis de serem visitados, encaminhando, por conseguinte, para a intervenção de estratégias interpretativas, bem como o simultâneo desenvolvimento de um plano, tido igualmente como de grande relevância, que tem que ver com a integração do património arqueológico em roteiros de distintas dimensões territoriais, visando a fruição cultural de um qualquer arqueossítio por parte do público em geral. Porém, trata-se de uma questão que deverá ser longamente ponderada, pois apesar de se tratar de um direito instituído e de efetiva promoção de educação patrimonial, não deve ser posta em causa a salvaguarda dos vestígios e a sua conservação, o que pressupõe a definição de corredores discursivos de acesso condicionado ou mesmo de interdição.</w:t>
      </w:r>
    </w:p>
    <w:p w:rsidR="007E3498" w:rsidRPr="007E3498" w:rsidRDefault="007E3498" w:rsidP="007E3498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7E3498">
        <w:rPr>
          <w:rFonts w:eastAsia="Arial Narrow" w:cstheme="minorHAnsi"/>
          <w:lang w:eastAsia="pt-PT"/>
        </w:rPr>
        <w:t>Devido à natureza específica e complexa dos vestígios arqueológicos, os arqueólogos devem trabalhar em estreita colaboração com outros especialistas. A experiência multidisciplinar deverá compreender a cooperação de geógrafos, gestores do património, operadores turísticos, historiadores, antropólogos, designers, arquitetos, intérpretes, entre outros agentes de promoção turística e cultural, visando o usufruto do património arqueológico.</w:t>
      </w:r>
    </w:p>
    <w:p w:rsidR="007E3498" w:rsidRPr="007E3498" w:rsidRDefault="007E3498" w:rsidP="007E3498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7E3498">
        <w:rPr>
          <w:rFonts w:eastAsia="Arial Narrow" w:cstheme="minorHAnsi"/>
          <w:lang w:eastAsia="pt-PT"/>
        </w:rPr>
        <w:t xml:space="preserve">Tendo sempre como prioridade a conservação desses bens culturais, a experiência do serviço prestado às comunidades locais e visitantes deve expandir-se no conjunto dos museus, centros de acolhimento e centros interpretativos, ativando-se o campo das possibilidades da Interpretação do Património:  criar exposições (convencionais ou imersivas); desenhar rotas e/ou circuitos arqueológicos; incrementar oficinas de experimentação e simulação </w:t>
      </w:r>
      <w:r w:rsidRPr="007E3498">
        <w:rPr>
          <w:rFonts w:eastAsia="Arial Narrow" w:cstheme="minorHAnsi"/>
          <w:lang w:eastAsia="pt-PT"/>
        </w:rPr>
        <w:lastRenderedPageBreak/>
        <w:t xml:space="preserve">arqueológica; facilitar a prática do </w:t>
      </w:r>
      <w:proofErr w:type="spellStart"/>
      <w:r w:rsidRPr="007E3498">
        <w:rPr>
          <w:rFonts w:eastAsia="Arial Narrow" w:cstheme="minorHAnsi"/>
          <w:i/>
          <w:lang w:eastAsia="pt-PT"/>
        </w:rPr>
        <w:t>living</w:t>
      </w:r>
      <w:proofErr w:type="spellEnd"/>
      <w:r w:rsidRPr="007E3498">
        <w:rPr>
          <w:rFonts w:eastAsia="Arial Narrow" w:cstheme="minorHAnsi"/>
          <w:i/>
          <w:lang w:eastAsia="pt-PT"/>
        </w:rPr>
        <w:t xml:space="preserve"> </w:t>
      </w:r>
      <w:proofErr w:type="spellStart"/>
      <w:r w:rsidRPr="007E3498">
        <w:rPr>
          <w:rFonts w:eastAsia="Arial Narrow" w:cstheme="minorHAnsi"/>
          <w:i/>
          <w:lang w:eastAsia="pt-PT"/>
        </w:rPr>
        <w:t>history</w:t>
      </w:r>
      <w:proofErr w:type="spellEnd"/>
      <w:r w:rsidRPr="007E3498">
        <w:rPr>
          <w:rFonts w:eastAsia="Arial Narrow" w:cstheme="minorHAnsi"/>
          <w:lang w:eastAsia="pt-PT"/>
        </w:rPr>
        <w:t xml:space="preserve">; explorar a prática de </w:t>
      </w:r>
      <w:proofErr w:type="spellStart"/>
      <w:r w:rsidRPr="007E3498">
        <w:rPr>
          <w:rFonts w:eastAsia="Arial Narrow" w:cstheme="minorHAnsi"/>
          <w:i/>
          <w:lang w:eastAsia="pt-PT"/>
        </w:rPr>
        <w:t>gamification</w:t>
      </w:r>
      <w:proofErr w:type="spellEnd"/>
      <w:r w:rsidRPr="007E3498">
        <w:rPr>
          <w:rFonts w:eastAsia="Arial Narrow" w:cstheme="minorHAnsi"/>
          <w:i/>
          <w:lang w:eastAsia="pt-PT"/>
        </w:rPr>
        <w:t xml:space="preserve"> </w:t>
      </w:r>
      <w:r w:rsidRPr="007E3498">
        <w:rPr>
          <w:rFonts w:eastAsia="Arial Narrow" w:cstheme="minorHAnsi"/>
          <w:lang w:eastAsia="pt-PT"/>
        </w:rPr>
        <w:t xml:space="preserve">(jogos de tabuleiro e jogos digitais) associados à arqueologia. Trata-se, então, de um compromisso que eleva as diferentes sinergias do território envolvente a programas interpretativos sustentáveis, entendendo-os como um produto e serviço turístico-cultural suscetível de ser capitalizado no mapa das motivações turísticas. Com efeito, a escolha de um destino turístico pode ser motivada pelo interesse em conhecer e visitar sítios arqueológicos. O Arqueoturismo ou Turismo Arqueológico, designado como ramo do Turismo Patrimonial e, por sua vez, um </w:t>
      </w:r>
      <w:proofErr w:type="spellStart"/>
      <w:r w:rsidRPr="007E3498">
        <w:rPr>
          <w:rFonts w:eastAsia="Arial Narrow" w:cstheme="minorHAnsi"/>
          <w:lang w:eastAsia="pt-PT"/>
        </w:rPr>
        <w:t>sub-ramo</w:t>
      </w:r>
      <w:proofErr w:type="spellEnd"/>
      <w:r w:rsidRPr="007E3498">
        <w:rPr>
          <w:rFonts w:eastAsia="Arial Narrow" w:cstheme="minorHAnsi"/>
          <w:lang w:eastAsia="pt-PT"/>
        </w:rPr>
        <w:t xml:space="preserve"> do Turismo Cultural, será, neste caso, a motivação para a deslocação dos visitantes/turistas nacionais e internacionais. O património arqueológico é, por isso, o núcleo central da visita. </w:t>
      </w:r>
    </w:p>
    <w:p w:rsidR="007E3498" w:rsidRPr="007E3498" w:rsidRDefault="007E3498" w:rsidP="007E3498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7E3498">
        <w:rPr>
          <w:rFonts w:eastAsia="Arial Narrow" w:cstheme="minorHAnsi"/>
          <w:lang w:eastAsia="pt-PT"/>
        </w:rPr>
        <w:t>Considera-se, pois, fundamental rever e continuar as investigações para ampliar o entendimento conducente à apreciação da relevância patrimonial. É igualmente adequado observar e divulgar as boas práticas que se singularizam atualmente.</w:t>
      </w:r>
    </w:p>
    <w:p w:rsidR="007E3498" w:rsidRDefault="007E3498" w:rsidP="007E3498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7E3498">
        <w:rPr>
          <w:rFonts w:eastAsia="Arial Narrow" w:cstheme="minorHAnsi"/>
          <w:lang w:eastAsia="pt-PT"/>
        </w:rPr>
        <w:t>No âmbito destas Jornadas de Turismo Arqueológico, reunimos um grupo de arqueólogos, cujos trabalhos e projetos de investigação abordam estas temáticas. Possibilitar-se-á a partilha de conhecimentos e de experiências sobre o modo como projetos e práticas têm triunfado nas suas regiões, em concreto no território português, partindo do binómio Arqueologia - Turismo.</w:t>
      </w:r>
    </w:p>
    <w:p w:rsidR="00331DF9" w:rsidRPr="007E3498" w:rsidRDefault="00331DF9" w:rsidP="00331DF9">
      <w:pPr>
        <w:pStyle w:val="SemEspaamento"/>
        <w:rPr>
          <w:lang w:eastAsia="pt-PT"/>
        </w:rPr>
      </w:pPr>
    </w:p>
    <w:p w:rsidR="00331DF9" w:rsidRPr="00331DF9" w:rsidRDefault="00331DF9" w:rsidP="00331DF9">
      <w:pPr>
        <w:pStyle w:val="SemEspaamento"/>
        <w:spacing w:line="276" w:lineRule="auto"/>
        <w:rPr>
          <w:b/>
          <w:lang w:eastAsia="pt-PT"/>
        </w:rPr>
      </w:pPr>
      <w:r w:rsidRPr="00331DF9">
        <w:rPr>
          <w:b/>
          <w:lang w:eastAsia="pt-PT"/>
        </w:rPr>
        <w:t xml:space="preserve">Entidades Organizadoras </w:t>
      </w:r>
    </w:p>
    <w:p w:rsidR="00331DF9" w:rsidRPr="00331DF9" w:rsidRDefault="00331DF9" w:rsidP="00331DF9">
      <w:pPr>
        <w:pStyle w:val="SemEspaamento"/>
        <w:spacing w:line="276" w:lineRule="auto"/>
        <w:rPr>
          <w:lang w:eastAsia="pt-PT"/>
        </w:rPr>
      </w:pPr>
      <w:r w:rsidRPr="00331DF9">
        <w:rPr>
          <w:lang w:eastAsia="pt-PT"/>
        </w:rPr>
        <w:t>Escola Superior de Comunicação, Administração e Turismo – Instituto Politécnico de Bragança</w:t>
      </w:r>
    </w:p>
    <w:p w:rsidR="00331DF9" w:rsidRPr="00331DF9" w:rsidRDefault="00331DF9" w:rsidP="00331DF9">
      <w:pPr>
        <w:pStyle w:val="SemEspaamento"/>
        <w:spacing w:line="276" w:lineRule="auto"/>
        <w:rPr>
          <w:lang w:eastAsia="pt-PT"/>
        </w:rPr>
      </w:pPr>
      <w:proofErr w:type="spellStart"/>
      <w:r w:rsidRPr="00331DF9">
        <w:rPr>
          <w:lang w:eastAsia="pt-PT"/>
        </w:rPr>
        <w:t>CITCEM</w:t>
      </w:r>
      <w:proofErr w:type="spellEnd"/>
      <w:r w:rsidRPr="00331DF9">
        <w:rPr>
          <w:lang w:eastAsia="pt-PT"/>
        </w:rPr>
        <w:t xml:space="preserve"> - Centro de Investigação Transdisciplinar «Cultura, Espaço e </w:t>
      </w:r>
      <w:proofErr w:type="gramStart"/>
      <w:r w:rsidRPr="00331DF9">
        <w:rPr>
          <w:lang w:eastAsia="pt-PT"/>
        </w:rPr>
        <w:t>Memória» </w:t>
      </w:r>
      <w:proofErr w:type="gramEnd"/>
    </w:p>
    <w:p w:rsidR="00431B8C" w:rsidRPr="00331DF9" w:rsidRDefault="00431B8C" w:rsidP="00331DF9">
      <w:pPr>
        <w:pStyle w:val="SemEspaamento"/>
        <w:spacing w:line="276" w:lineRule="auto"/>
      </w:pPr>
    </w:p>
    <w:p w:rsidR="00431B8C" w:rsidRPr="00431B8C" w:rsidRDefault="00431B8C" w:rsidP="00331DF9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431B8C">
        <w:rPr>
          <w:rFonts w:eastAsia="Arial Narrow" w:cstheme="minorHAnsi"/>
          <w:lang w:eastAsia="pt-PT"/>
        </w:rPr>
        <w:t xml:space="preserve">O </w:t>
      </w:r>
      <w:proofErr w:type="spellStart"/>
      <w:r w:rsidRPr="00431B8C">
        <w:rPr>
          <w:rFonts w:eastAsia="Arial Narrow" w:cstheme="minorHAnsi"/>
          <w:lang w:eastAsia="pt-PT"/>
        </w:rPr>
        <w:t>Call</w:t>
      </w:r>
      <w:proofErr w:type="spellEnd"/>
      <w:r w:rsidRPr="00431B8C">
        <w:rPr>
          <w:rFonts w:eastAsia="Arial Narrow" w:cstheme="minorHAnsi"/>
          <w:lang w:eastAsia="pt-PT"/>
        </w:rPr>
        <w:t xml:space="preserve"> for POSTERS está aberto até ao dia </w:t>
      </w:r>
      <w:r w:rsidRPr="00431B8C">
        <w:rPr>
          <w:rFonts w:eastAsia="Arial Narrow" w:cstheme="minorHAnsi"/>
          <w:b/>
          <w:lang w:eastAsia="pt-PT"/>
        </w:rPr>
        <w:t>10 de maio de 2022</w:t>
      </w:r>
      <w:r w:rsidRPr="00431B8C">
        <w:rPr>
          <w:rFonts w:eastAsia="Arial Narrow" w:cstheme="minorHAnsi"/>
          <w:lang w:eastAsia="pt-PT"/>
        </w:rPr>
        <w:t>.</w:t>
      </w:r>
    </w:p>
    <w:p w:rsidR="00431B8C" w:rsidRPr="00431B8C" w:rsidRDefault="00431B8C" w:rsidP="00331DF9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431B8C">
        <w:rPr>
          <w:rFonts w:eastAsia="Arial Narrow" w:cstheme="minorHAnsi"/>
          <w:lang w:eastAsia="pt-PT"/>
        </w:rPr>
        <w:t xml:space="preserve">As propostas deverão ser remetidas por </w:t>
      </w:r>
      <w:proofErr w:type="gramStart"/>
      <w:r w:rsidRPr="00431B8C">
        <w:rPr>
          <w:rFonts w:eastAsia="Arial Narrow" w:cstheme="minorHAnsi"/>
          <w:lang w:eastAsia="pt-PT"/>
        </w:rPr>
        <w:t>e-mail</w:t>
      </w:r>
      <w:proofErr w:type="gramEnd"/>
      <w:r w:rsidRPr="00431B8C">
        <w:rPr>
          <w:rFonts w:eastAsia="Arial Narrow" w:cstheme="minorHAnsi"/>
          <w:lang w:eastAsia="pt-PT"/>
        </w:rPr>
        <w:t xml:space="preserve"> até 10 de maio de 2022 para a Organização das Jornadas, através do endereço: </w:t>
      </w:r>
      <w:hyperlink r:id="rId4" w:tgtFrame="_blank" w:history="1">
        <w:r w:rsidRPr="00431B8C">
          <w:rPr>
            <w:rFonts w:eastAsia="Arial Narrow" w:cstheme="minorHAnsi"/>
            <w:lang w:eastAsia="pt-PT"/>
          </w:rPr>
          <w:t>jornadasturismoarqueologico@gmail.com</w:t>
        </w:r>
      </w:hyperlink>
    </w:p>
    <w:p w:rsidR="00431B8C" w:rsidRPr="00431B8C" w:rsidRDefault="00431B8C" w:rsidP="00331DF9">
      <w:pPr>
        <w:pStyle w:val="SemEspaamento"/>
        <w:spacing w:line="276" w:lineRule="auto"/>
        <w:rPr>
          <w:lang w:eastAsia="pt-PT"/>
        </w:rPr>
      </w:pPr>
      <w:r w:rsidRPr="00431B8C">
        <w:rPr>
          <w:lang w:eastAsia="pt-PT"/>
        </w:rPr>
        <w:t> As propostas submetidas devem conter as seguintes informações:</w:t>
      </w:r>
    </w:p>
    <w:p w:rsidR="00431B8C" w:rsidRPr="00431B8C" w:rsidRDefault="00431B8C" w:rsidP="00331DF9">
      <w:pPr>
        <w:pStyle w:val="SemEspaamento"/>
        <w:spacing w:line="276" w:lineRule="auto"/>
        <w:rPr>
          <w:lang w:eastAsia="pt-PT"/>
        </w:rPr>
      </w:pPr>
      <w:r w:rsidRPr="00431B8C">
        <w:rPr>
          <w:lang w:eastAsia="pt-PT"/>
        </w:rPr>
        <w:t xml:space="preserve">- Nome </w:t>
      </w:r>
      <w:proofErr w:type="gramStart"/>
      <w:r w:rsidRPr="00431B8C">
        <w:rPr>
          <w:lang w:eastAsia="pt-PT"/>
        </w:rPr>
        <w:t>do(s</w:t>
      </w:r>
      <w:proofErr w:type="gramEnd"/>
      <w:r w:rsidRPr="00431B8C">
        <w:rPr>
          <w:lang w:eastAsia="pt-PT"/>
        </w:rPr>
        <w:t>) proponente(s);</w:t>
      </w:r>
    </w:p>
    <w:p w:rsidR="00431B8C" w:rsidRPr="00431B8C" w:rsidRDefault="00431B8C" w:rsidP="00331DF9">
      <w:pPr>
        <w:pStyle w:val="SemEspaamento"/>
        <w:spacing w:line="276" w:lineRule="auto"/>
        <w:rPr>
          <w:lang w:eastAsia="pt-PT"/>
        </w:rPr>
      </w:pPr>
      <w:r w:rsidRPr="00431B8C">
        <w:rPr>
          <w:lang w:eastAsia="pt-PT"/>
        </w:rPr>
        <w:t>- Afiliação;</w:t>
      </w:r>
    </w:p>
    <w:p w:rsidR="00431B8C" w:rsidRPr="00431B8C" w:rsidRDefault="00431B8C" w:rsidP="00331DF9">
      <w:pPr>
        <w:pStyle w:val="SemEspaamento"/>
        <w:spacing w:line="276" w:lineRule="auto"/>
        <w:rPr>
          <w:lang w:eastAsia="pt-PT"/>
        </w:rPr>
      </w:pPr>
      <w:r w:rsidRPr="00431B8C">
        <w:rPr>
          <w:lang w:eastAsia="pt-PT"/>
        </w:rPr>
        <w:t>- Título; resumo (máximo 250 palavras); 3 a 5 palavras-chave em português e inglês;</w:t>
      </w:r>
    </w:p>
    <w:p w:rsidR="00431B8C" w:rsidRPr="00431B8C" w:rsidRDefault="00431B8C" w:rsidP="00331DF9">
      <w:pPr>
        <w:pStyle w:val="SemEspaamento"/>
        <w:spacing w:line="276" w:lineRule="auto"/>
        <w:rPr>
          <w:lang w:eastAsia="pt-PT"/>
        </w:rPr>
      </w:pPr>
      <w:r w:rsidRPr="00431B8C">
        <w:rPr>
          <w:lang w:eastAsia="pt-PT"/>
        </w:rPr>
        <w:t>- Breve nota biográfica (máximo 200 palavras)</w:t>
      </w:r>
      <w:r w:rsidR="00331DF9">
        <w:rPr>
          <w:lang w:eastAsia="pt-PT"/>
        </w:rPr>
        <w:t>.</w:t>
      </w:r>
    </w:p>
    <w:p w:rsidR="00431B8C" w:rsidRPr="00431B8C" w:rsidRDefault="00431B8C" w:rsidP="00331DF9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431B8C">
        <w:rPr>
          <w:rFonts w:eastAsia="Arial Narrow" w:cstheme="minorHAnsi"/>
          <w:lang w:eastAsia="pt-PT"/>
        </w:rPr>
        <w:t xml:space="preserve"> Os proponentes serão notificados da decisão da Organização das Jornadas até o dia 16 de maio de 2022. </w:t>
      </w:r>
    </w:p>
    <w:p w:rsidR="00431B8C" w:rsidRPr="00431B8C" w:rsidRDefault="00431B8C" w:rsidP="00331DF9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431B8C">
        <w:rPr>
          <w:rFonts w:eastAsia="Arial Narrow" w:cstheme="minorHAnsi"/>
          <w:lang w:eastAsia="pt-PT"/>
        </w:rPr>
        <w:t xml:space="preserve">Os </w:t>
      </w:r>
      <w:r w:rsidR="00331DF9" w:rsidRPr="00431B8C">
        <w:rPr>
          <w:rFonts w:eastAsia="Arial Narrow" w:cstheme="minorHAnsi"/>
          <w:lang w:eastAsia="pt-PT"/>
        </w:rPr>
        <w:t>POSTERS</w:t>
      </w:r>
      <w:r w:rsidRPr="00431B8C">
        <w:rPr>
          <w:rFonts w:eastAsia="Arial Narrow" w:cstheme="minorHAnsi"/>
          <w:lang w:eastAsia="pt-PT"/>
        </w:rPr>
        <w:t xml:space="preserve"> serão expostos em espaço próprio durante as Jornadas; deverão ser impressos pelos respetivos autores e entregues na </w:t>
      </w:r>
      <w:proofErr w:type="spellStart"/>
      <w:r w:rsidRPr="00431B8C">
        <w:rPr>
          <w:rFonts w:eastAsia="Arial Narrow" w:cstheme="minorHAnsi"/>
          <w:lang w:eastAsia="pt-PT"/>
        </w:rPr>
        <w:t>EsACT</w:t>
      </w:r>
      <w:proofErr w:type="spellEnd"/>
      <w:r w:rsidRPr="00431B8C">
        <w:rPr>
          <w:rFonts w:eastAsia="Arial Narrow" w:cstheme="minorHAnsi"/>
          <w:lang w:eastAsia="pt-PT"/>
        </w:rPr>
        <w:t xml:space="preserve"> até ao dia 17 de junho às </w:t>
      </w:r>
      <w:proofErr w:type="spellStart"/>
      <w:r w:rsidRPr="00431B8C">
        <w:rPr>
          <w:rFonts w:eastAsia="Arial Narrow" w:cstheme="minorHAnsi"/>
          <w:lang w:eastAsia="pt-PT"/>
        </w:rPr>
        <w:t>9h</w:t>
      </w:r>
      <w:proofErr w:type="spellEnd"/>
      <w:r w:rsidRPr="00431B8C">
        <w:rPr>
          <w:rFonts w:eastAsia="Arial Narrow" w:cstheme="minorHAnsi"/>
          <w:lang w:eastAsia="pt-PT"/>
        </w:rPr>
        <w:t>.</w:t>
      </w:r>
    </w:p>
    <w:p w:rsidR="00431B8C" w:rsidRPr="00431B8C" w:rsidRDefault="00431B8C" w:rsidP="00331DF9">
      <w:pPr>
        <w:spacing w:before="240" w:after="120" w:line="276" w:lineRule="auto"/>
        <w:jc w:val="both"/>
        <w:rPr>
          <w:rFonts w:eastAsia="Arial Narrow" w:cstheme="minorHAnsi"/>
          <w:lang w:eastAsia="pt-PT"/>
        </w:rPr>
      </w:pPr>
      <w:r w:rsidRPr="00431B8C">
        <w:rPr>
          <w:rFonts w:eastAsia="Arial Narrow" w:cstheme="minorHAnsi"/>
          <w:lang w:eastAsia="pt-PT"/>
        </w:rPr>
        <w:t xml:space="preserve">Os autores dos </w:t>
      </w:r>
      <w:proofErr w:type="gramStart"/>
      <w:r w:rsidRPr="00431B8C">
        <w:rPr>
          <w:rFonts w:eastAsia="Arial Narrow" w:cstheme="minorHAnsi"/>
          <w:lang w:eastAsia="pt-PT"/>
        </w:rPr>
        <w:t>posters</w:t>
      </w:r>
      <w:proofErr w:type="gramEnd"/>
      <w:r w:rsidRPr="00431B8C">
        <w:rPr>
          <w:rFonts w:eastAsia="Arial Narrow" w:cstheme="minorHAnsi"/>
          <w:lang w:eastAsia="pt-PT"/>
        </w:rPr>
        <w:t xml:space="preserve"> poderão ainda desenvolver o respetivo artigo, destinado à publicação no Livro de Atas das Jornadas.</w:t>
      </w:r>
    </w:p>
    <w:p w:rsidR="007E3498" w:rsidRPr="004E232F" w:rsidRDefault="007E3498" w:rsidP="00331DF9">
      <w:pPr>
        <w:pStyle w:val="SemEspaamento"/>
        <w:spacing w:line="276" w:lineRule="auto"/>
        <w:rPr>
          <w:rFonts w:cstheme="minorHAnsi"/>
          <w:lang w:eastAsia="pt-PT"/>
        </w:rPr>
      </w:pPr>
      <w:r w:rsidRPr="004E232F">
        <w:rPr>
          <w:rFonts w:cstheme="minorHAnsi"/>
          <w:lang w:eastAsia="pt-PT"/>
        </w:rPr>
        <w:br/>
      </w:r>
    </w:p>
    <w:sectPr w:rsidR="007E3498" w:rsidRPr="004E232F" w:rsidSect="0099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2D5"/>
    <w:rsid w:val="00194F91"/>
    <w:rsid w:val="001A45AA"/>
    <w:rsid w:val="002F72D5"/>
    <w:rsid w:val="00331DF9"/>
    <w:rsid w:val="00431B8C"/>
    <w:rsid w:val="004E232F"/>
    <w:rsid w:val="006B6743"/>
    <w:rsid w:val="007E3498"/>
    <w:rsid w:val="0088415E"/>
    <w:rsid w:val="008A72B5"/>
    <w:rsid w:val="00993F66"/>
    <w:rsid w:val="00D76226"/>
    <w:rsid w:val="00DF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F6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Tipodeletrapredefinidodopargrafo"/>
    <w:rsid w:val="007E3498"/>
  </w:style>
  <w:style w:type="paragraph" w:styleId="SemEspaamento">
    <w:name w:val="No Spacing"/>
    <w:uiPriority w:val="1"/>
    <w:qFormat/>
    <w:rsid w:val="00DF3306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semiHidden/>
    <w:unhideWhenUsed/>
    <w:rsid w:val="00431B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31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rnadasturismoarqueologic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Vieira</dc:creator>
  <cp:keywords/>
  <dc:description/>
  <cp:lastModifiedBy>Asus</cp:lastModifiedBy>
  <cp:revision>4</cp:revision>
  <dcterms:created xsi:type="dcterms:W3CDTF">2022-04-22T14:44:00Z</dcterms:created>
  <dcterms:modified xsi:type="dcterms:W3CDTF">2022-04-27T11:07:00Z</dcterms:modified>
</cp:coreProperties>
</file>